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right="-94" w:firstLine="643" w:firstLineChars="200"/>
        <w:jc w:val="left"/>
        <w:rPr>
          <w:rFonts w:hint="eastAsia" w:eastAsia="仿宋"/>
          <w:sz w:val="32"/>
          <w:lang w:eastAsia="zh-CN"/>
        </w:rPr>
      </w:pPr>
      <w:r>
        <w:rPr>
          <w:rFonts w:hint="eastAsia"/>
        </w:rPr>
        <w:t>国家卫生健康委员会推荐</w:t>
      </w:r>
      <w:r>
        <w:t>成人营风险筛查表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18-90岁</w:t>
      </w:r>
      <w:r>
        <w:rPr>
          <w:rFonts w:hint="eastAsia"/>
          <w:lang w:eastAsia="zh-CN"/>
        </w:rPr>
        <w:t>）</w:t>
      </w:r>
    </w:p>
    <w:p>
      <w:pPr>
        <w:tabs>
          <w:tab w:val="left" w:pos="1924"/>
          <w:tab w:val="left" w:pos="3023"/>
          <w:tab w:val="left" w:pos="4012"/>
          <w:tab w:val="left" w:pos="4946"/>
          <w:tab w:val="left" w:pos="6213"/>
          <w:tab w:val="left" w:pos="8082"/>
        </w:tabs>
        <w:spacing w:before="1"/>
        <w:ind w:left="215"/>
        <w:jc w:val="left"/>
        <w:rPr>
          <w:rFonts w:ascii="Times New Roman" w:eastAsia="Times New Roman"/>
          <w:sz w:val="22"/>
        </w:rPr>
      </w:pPr>
      <w:r>
        <w:rPr>
          <w:sz w:val="22"/>
        </w:rPr>
        <w:t>姓名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性</w:t>
      </w:r>
      <w:r>
        <w:rPr>
          <w:spacing w:val="-3"/>
          <w:sz w:val="22"/>
        </w:rPr>
        <w:t>别</w:t>
      </w:r>
      <w:r>
        <w:rPr>
          <w:spacing w:val="-3"/>
          <w:sz w:val="22"/>
          <w:u w:val="single"/>
        </w:rPr>
        <w:t xml:space="preserve"> </w:t>
      </w:r>
      <w:r>
        <w:rPr>
          <w:spacing w:val="-3"/>
          <w:sz w:val="22"/>
          <w:u w:val="single"/>
        </w:rPr>
        <w:tab/>
      </w:r>
      <w:r>
        <w:rPr>
          <w:sz w:val="22"/>
        </w:rPr>
        <w:t>年</w:t>
      </w:r>
      <w:r>
        <w:rPr>
          <w:spacing w:val="-3"/>
          <w:sz w:val="22"/>
        </w:rPr>
        <w:t>龄</w:t>
      </w:r>
      <w:r>
        <w:rPr>
          <w:spacing w:val="-3"/>
          <w:sz w:val="22"/>
          <w:u w:val="single"/>
        </w:rPr>
        <w:t xml:space="preserve"> </w:t>
      </w:r>
      <w:r>
        <w:rPr>
          <w:spacing w:val="-3"/>
          <w:sz w:val="22"/>
          <w:u w:val="single"/>
        </w:rPr>
        <w:tab/>
      </w:r>
      <w:r>
        <w:rPr>
          <w:sz w:val="22"/>
        </w:rPr>
        <w:t>病</w:t>
      </w:r>
      <w:r>
        <w:rPr>
          <w:spacing w:val="-3"/>
          <w:sz w:val="22"/>
        </w:rPr>
        <w:t>区</w:t>
      </w:r>
      <w:r>
        <w:rPr>
          <w:spacing w:val="-3"/>
          <w:sz w:val="22"/>
          <w:u w:val="single"/>
        </w:rPr>
        <w:t xml:space="preserve"> </w:t>
      </w:r>
      <w:r>
        <w:rPr>
          <w:spacing w:val="-3"/>
          <w:sz w:val="22"/>
          <w:u w:val="single"/>
        </w:rPr>
        <w:tab/>
      </w:r>
      <w:r>
        <w:rPr>
          <w:sz w:val="22"/>
          <w:u w:val="single"/>
        </w:rPr>
        <w:t>_</w:t>
      </w:r>
      <w:r>
        <w:rPr>
          <w:sz w:val="22"/>
        </w:rPr>
        <w:t xml:space="preserve"> 床</w:t>
      </w:r>
      <w:r>
        <w:rPr>
          <w:spacing w:val="-3"/>
          <w:sz w:val="22"/>
        </w:rPr>
        <w:t>号</w:t>
      </w:r>
      <w:r>
        <w:rPr>
          <w:spacing w:val="-3"/>
          <w:sz w:val="22"/>
          <w:u w:val="single"/>
        </w:rPr>
        <w:t xml:space="preserve"> </w:t>
      </w:r>
      <w:r>
        <w:rPr>
          <w:spacing w:val="-3"/>
          <w:sz w:val="22"/>
          <w:u w:val="single"/>
        </w:rPr>
        <w:tab/>
      </w:r>
      <w:r>
        <w:rPr>
          <w:spacing w:val="-1"/>
          <w:sz w:val="22"/>
        </w:rPr>
        <w:t>住</w:t>
      </w:r>
      <w:r>
        <w:rPr>
          <w:spacing w:val="-3"/>
          <w:sz w:val="22"/>
        </w:rPr>
        <w:t>院</w:t>
      </w:r>
      <w:r>
        <w:rPr>
          <w:spacing w:val="-1"/>
          <w:sz w:val="22"/>
        </w:rPr>
        <w:t>号</w:t>
      </w:r>
      <w:r>
        <w:rPr>
          <w:rFonts w:ascii="Times New Roman" w:eastAsia="Times New Roman"/>
          <w:sz w:val="22"/>
          <w:u w:val="single"/>
        </w:rPr>
        <w:t xml:space="preserve"> </w:t>
      </w:r>
      <w:r>
        <w:rPr>
          <w:rFonts w:ascii="Times New Roman" w:eastAsia="Times New Roman"/>
          <w:sz w:val="22"/>
          <w:u w:val="single"/>
        </w:rPr>
        <w:tab/>
      </w:r>
    </w:p>
    <w:tbl>
      <w:tblPr>
        <w:tblStyle w:val="4"/>
        <w:tblW w:w="0" w:type="auto"/>
        <w:tblInd w:w="12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5048"/>
        <w:gridCol w:w="709"/>
        <w:gridCol w:w="855"/>
        <w:gridCol w:w="855"/>
        <w:gridCol w:w="8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505" w:type="dxa"/>
            <w:gridSpan w:val="2"/>
            <w:vMerge w:val="restart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4"/>
              <w:rPr>
                <w:rFonts w:ascii="Times New Roman"/>
              </w:rPr>
            </w:pPr>
          </w:p>
          <w:p>
            <w:pPr>
              <w:pStyle w:val="6"/>
              <w:ind w:left="2290" w:right="22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评分项目</w:t>
            </w:r>
          </w:p>
        </w:tc>
        <w:tc>
          <w:tcPr>
            <w:tcW w:w="7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4"/>
              <w:rPr>
                <w:rFonts w:ascii="Times New Roman"/>
              </w:rPr>
            </w:pPr>
          </w:p>
          <w:p>
            <w:pPr>
              <w:pStyle w:val="6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分值</w:t>
            </w:r>
          </w:p>
        </w:tc>
        <w:tc>
          <w:tcPr>
            <w:tcW w:w="2561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97"/>
              <w:ind w:left="848"/>
              <w:rPr>
                <w:b/>
                <w:sz w:val="22"/>
              </w:rPr>
            </w:pPr>
            <w:r>
              <w:rPr>
                <w:b/>
                <w:sz w:val="22"/>
              </w:rPr>
              <w:t>评估结果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505" w:type="dxa"/>
            <w:gridSpan w:val="2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55" w:lineRule="exact"/>
              <w:ind w:left="244"/>
              <w:rPr>
                <w:b/>
                <w:sz w:val="22"/>
              </w:rPr>
            </w:pPr>
            <w:r>
              <w:rPr>
                <w:b/>
                <w:sz w:val="22"/>
              </w:rPr>
              <w:t>1 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55" w:lineRule="exact"/>
              <w:ind w:left="243"/>
              <w:rPr>
                <w:b/>
                <w:sz w:val="22"/>
              </w:rPr>
            </w:pPr>
            <w:r>
              <w:rPr>
                <w:b/>
                <w:sz w:val="22"/>
              </w:rPr>
              <w:t>2 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55" w:lineRule="exact"/>
              <w:ind w:left="242"/>
              <w:rPr>
                <w:b/>
                <w:sz w:val="22"/>
              </w:rPr>
            </w:pPr>
            <w:r>
              <w:rPr>
                <w:b/>
                <w:sz w:val="22"/>
              </w:rPr>
              <w:t>3 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6"/>
              <w:spacing w:line="242" w:lineRule="auto"/>
              <w:ind w:left="107" w:right="106"/>
              <w:rPr>
                <w:b/>
                <w:sz w:val="22"/>
              </w:rPr>
            </w:pPr>
            <w:r>
              <w:rPr>
                <w:b/>
                <w:sz w:val="22"/>
              </w:rPr>
              <w:t>营养状况</w:t>
            </w:r>
          </w:p>
        </w:tc>
        <w:tc>
          <w:tcPr>
            <w:tcW w:w="50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66"/>
              <w:ind w:left="116"/>
              <w:rPr>
                <w:sz w:val="22"/>
              </w:rPr>
            </w:pPr>
            <w:r>
              <w:rPr>
                <w:sz w:val="22"/>
              </w:rPr>
              <w:t>正常营养状态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66"/>
              <w:ind w:left="16" w:right="146"/>
              <w:jc w:val="center"/>
              <w:rPr>
                <w:sz w:val="22"/>
              </w:rPr>
            </w:pPr>
            <w:r>
              <w:rPr>
                <w:sz w:val="22"/>
              </w:rPr>
              <w:t>0分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5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24"/>
              <w:ind w:left="116"/>
              <w:rPr>
                <w:sz w:val="22"/>
              </w:rPr>
            </w:pPr>
            <w:r>
              <w:rPr>
                <w:sz w:val="22"/>
              </w:rPr>
              <w:t>3个月内体重丢失大于5%；</w:t>
            </w:r>
          </w:p>
          <w:p>
            <w:pPr>
              <w:pStyle w:val="6"/>
              <w:spacing w:before="4"/>
              <w:ind w:left="116"/>
              <w:rPr>
                <w:sz w:val="22"/>
              </w:rPr>
            </w:pPr>
            <w:r>
              <w:rPr>
                <w:sz w:val="22"/>
              </w:rPr>
              <w:t>或前 1 周的食物摄入为正常食物需求的 50-75%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6"/>
              <w:ind w:left="72" w:right="146"/>
              <w:jc w:val="center"/>
              <w:rPr>
                <w:sz w:val="22"/>
              </w:rPr>
            </w:pPr>
            <w:r>
              <w:rPr>
                <w:sz w:val="22"/>
              </w:rPr>
              <w:t>1 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5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07"/>
              <w:ind w:left="116"/>
              <w:rPr>
                <w:sz w:val="22"/>
              </w:rPr>
            </w:pPr>
            <w:r>
              <w:rPr>
                <w:sz w:val="22"/>
              </w:rPr>
              <w:t>2个月内体重丢失大于5%；</w:t>
            </w:r>
          </w:p>
          <w:p>
            <w:pPr>
              <w:pStyle w:val="6"/>
              <w:spacing w:before="4" w:line="242" w:lineRule="auto"/>
              <w:ind w:left="116" w:right="462"/>
              <w:rPr>
                <w:sz w:val="22"/>
              </w:rPr>
            </w:pPr>
            <w:r>
              <w:rPr>
                <w:spacing w:val="-3"/>
                <w:sz w:val="22"/>
              </w:rPr>
              <w:t>或者体重指数在</w:t>
            </w:r>
            <w:r>
              <w:rPr>
                <w:sz w:val="22"/>
              </w:rPr>
              <w:t>18.5-20.5</w:t>
            </w:r>
            <w:r>
              <w:rPr>
                <w:spacing w:val="-3"/>
                <w:sz w:val="22"/>
              </w:rPr>
              <w:t xml:space="preserve">并全身情况受损； </w:t>
            </w:r>
            <w:r>
              <w:rPr>
                <w:spacing w:val="-21"/>
                <w:sz w:val="22"/>
              </w:rPr>
              <w:t xml:space="preserve">或前 </w:t>
            </w:r>
            <w:r>
              <w:rPr>
                <w:sz w:val="22"/>
              </w:rPr>
              <w:t>1</w:t>
            </w:r>
            <w:r>
              <w:rPr>
                <w:spacing w:val="-12"/>
                <w:sz w:val="22"/>
              </w:rPr>
              <w:t xml:space="preserve"> 周的食物摄入为正常食物需求的 </w:t>
            </w:r>
            <w:r>
              <w:rPr>
                <w:sz w:val="22"/>
              </w:rPr>
              <w:t>25-50%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40"/>
              <w:ind w:left="72" w:right="146"/>
              <w:jc w:val="center"/>
              <w:rPr>
                <w:sz w:val="22"/>
              </w:rPr>
            </w:pPr>
            <w:r>
              <w:rPr>
                <w:sz w:val="22"/>
              </w:rPr>
              <w:t>2 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5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39"/>
              <w:ind w:left="116" w:right="186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4"/>
                <w:sz w:val="22"/>
              </w:rPr>
              <w:t xml:space="preserve"> 个月内体重丢失大于 </w:t>
            </w:r>
            <w:r>
              <w:rPr>
                <w:sz w:val="22"/>
              </w:rPr>
              <w:t>5%（3</w:t>
            </w:r>
            <w:r>
              <w:rPr>
                <w:spacing w:val="-17"/>
                <w:sz w:val="22"/>
              </w:rPr>
              <w:t xml:space="preserve"> 个月内大于 </w:t>
            </w:r>
            <w:r>
              <w:rPr>
                <w:sz w:val="22"/>
              </w:rPr>
              <w:t xml:space="preserve">15%）； </w:t>
            </w:r>
            <w:r>
              <w:rPr>
                <w:spacing w:val="-10"/>
                <w:sz w:val="22"/>
              </w:rPr>
              <w:t xml:space="preserve">或体重指数小于 </w:t>
            </w:r>
            <w:r>
              <w:rPr>
                <w:sz w:val="22"/>
              </w:rPr>
              <w:t>18.5</w:t>
            </w:r>
            <w:r>
              <w:rPr>
                <w:spacing w:val="-9"/>
                <w:sz w:val="22"/>
              </w:rPr>
              <w:t xml:space="preserve"> 并全身情况受损；</w:t>
            </w:r>
          </w:p>
          <w:p>
            <w:pPr>
              <w:pStyle w:val="6"/>
              <w:spacing w:before="6"/>
              <w:ind w:left="116"/>
              <w:rPr>
                <w:sz w:val="22"/>
              </w:rPr>
            </w:pPr>
            <w:r>
              <w:rPr>
                <w:sz w:val="22"/>
              </w:rPr>
              <w:t>或前 1 周的食物摄入为正常食物需求的 0-25%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70"/>
              <w:ind w:left="72" w:right="146"/>
              <w:jc w:val="center"/>
              <w:rPr>
                <w:sz w:val="22"/>
              </w:rPr>
            </w:pPr>
            <w:r>
              <w:rPr>
                <w:sz w:val="22"/>
              </w:rPr>
              <w:t>3 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5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56" w:line="242" w:lineRule="auto"/>
              <w:ind w:left="107" w:right="106"/>
              <w:rPr>
                <w:b/>
                <w:sz w:val="22"/>
              </w:rPr>
            </w:pPr>
            <w:r>
              <w:rPr>
                <w:b/>
                <w:sz w:val="22"/>
              </w:rPr>
              <w:t>疾病严重程度</w:t>
            </w: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09"/>
              <w:ind w:left="116"/>
              <w:rPr>
                <w:sz w:val="22"/>
              </w:rPr>
            </w:pPr>
            <w:r>
              <w:rPr>
                <w:sz w:val="22"/>
              </w:rPr>
              <w:t>正常营养需求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09"/>
              <w:ind w:left="16" w:right="146"/>
              <w:jc w:val="center"/>
              <w:rPr>
                <w:sz w:val="22"/>
              </w:rPr>
            </w:pPr>
            <w:r>
              <w:rPr>
                <w:sz w:val="22"/>
              </w:rPr>
              <w:t>0分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45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80"/>
              <w:ind w:left="116" w:right="44"/>
              <w:rPr>
                <w:sz w:val="22"/>
              </w:rPr>
            </w:pPr>
            <w:r>
              <w:rPr>
                <w:sz w:val="22"/>
              </w:rPr>
              <w:t>髋骨折、慢性疾病有急性并发症；肝硬化、慢性阻塞性疾病、长期血液透析、糖尿病、恶性肿瘤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6"/>
              <w:ind w:left="72" w:right="146"/>
              <w:jc w:val="center"/>
              <w:rPr>
                <w:sz w:val="22"/>
              </w:rPr>
            </w:pPr>
            <w:r>
              <w:rPr>
                <w:sz w:val="22"/>
              </w:rPr>
              <w:t>1 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5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23"/>
              <w:ind w:left="116"/>
              <w:rPr>
                <w:sz w:val="22"/>
              </w:rPr>
            </w:pPr>
            <w:r>
              <w:rPr>
                <w:sz w:val="22"/>
              </w:rPr>
              <w:t>腹部大手术、卒中、重度肺炎、血液系统恶化肿瘤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23"/>
              <w:ind w:left="72" w:right="146"/>
              <w:jc w:val="center"/>
              <w:rPr>
                <w:sz w:val="22"/>
              </w:rPr>
            </w:pPr>
            <w:r>
              <w:rPr>
                <w:sz w:val="22"/>
              </w:rPr>
              <w:t>2 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37" w:line="280" w:lineRule="atLeast"/>
              <w:ind w:left="116"/>
              <w:rPr>
                <w:sz w:val="22"/>
              </w:rPr>
            </w:pPr>
            <w:r>
              <w:rPr>
                <w:sz w:val="22"/>
              </w:rPr>
              <w:t>头部损伤、骨髓移植、重症监护的患者（APACHE＞ 10）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78"/>
              <w:ind w:left="72" w:right="146"/>
              <w:jc w:val="center"/>
              <w:rPr>
                <w:sz w:val="22"/>
              </w:rPr>
            </w:pPr>
            <w:r>
              <w:rPr>
                <w:sz w:val="22"/>
              </w:rPr>
              <w:t>3 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57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6"/>
              <w:ind w:left="107" w:right="106"/>
              <w:rPr>
                <w:b/>
                <w:sz w:val="22"/>
              </w:rPr>
            </w:pPr>
            <w:r>
              <w:rPr>
                <w:b/>
                <w:sz w:val="22"/>
              </w:rPr>
              <w:t>年龄</w:t>
            </w: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69"/>
              <w:ind w:left="116"/>
              <w:rPr>
                <w:sz w:val="22"/>
              </w:rPr>
            </w:pPr>
            <w:r>
              <w:rPr>
                <w:sz w:val="22"/>
              </w:rPr>
              <w:t>&lt;70 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69"/>
              <w:ind w:left="72" w:right="146"/>
              <w:jc w:val="center"/>
              <w:rPr>
                <w:sz w:val="22"/>
              </w:rPr>
            </w:pPr>
            <w:r>
              <w:rPr>
                <w:sz w:val="22"/>
              </w:rPr>
              <w:t>0 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57" w:type="dxa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59"/>
              <w:ind w:left="116"/>
              <w:rPr>
                <w:sz w:val="22"/>
              </w:rPr>
            </w:pPr>
            <w:r>
              <w:rPr>
                <w:sz w:val="22"/>
              </w:rPr>
              <w:t>≥70 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59"/>
              <w:ind w:left="72" w:right="146"/>
              <w:jc w:val="center"/>
              <w:rPr>
                <w:sz w:val="22"/>
              </w:rPr>
            </w:pPr>
            <w:r>
              <w:rPr>
                <w:sz w:val="22"/>
              </w:rPr>
              <w:t>1 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214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tabs>
                <w:tab w:val="left" w:pos="462"/>
              </w:tabs>
              <w:spacing w:before="110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得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分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21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3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筛查日期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214" w:type="dxa"/>
            <w:gridSpan w:val="3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2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筛查</w:t>
            </w:r>
            <w:r>
              <w:rPr>
                <w:rFonts w:hint="eastAsia"/>
                <w:b/>
                <w:sz w:val="22"/>
                <w:lang w:eastAsia="zh-CN"/>
              </w:rPr>
              <w:t>护士</w:t>
            </w:r>
            <w:r>
              <w:rPr>
                <w:b/>
                <w:sz w:val="22"/>
              </w:rPr>
              <w:t>签字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8"/>
        <w:rPr>
          <w:rFonts w:ascii="Times New Roman"/>
          <w:sz w:val="28"/>
        </w:rPr>
      </w:pPr>
    </w:p>
    <w:p>
      <w:pPr>
        <w:ind w:left="360"/>
        <w:jc w:val="left"/>
        <w:rPr>
          <w:sz w:val="22"/>
        </w:rPr>
      </w:pPr>
      <w:r>
        <w:rPr>
          <w:sz w:val="22"/>
        </w:rPr>
        <w:t>注：分数≥3：说明患者存在营养风险，需要营养治疗，请通知营养科；</w:t>
      </w:r>
    </w:p>
    <w:p>
      <w:r>
        <w:rPr>
          <w:sz w:val="22"/>
        </w:rPr>
        <w:t>分数＜3：患者需要每周重测，如果患者安排有重大手术，需考虑预防性的营养治疗以避免联合风险状况。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31E21762"/>
    <w:rsid w:val="31E2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4"/>
      <w:ind w:left="2973" w:right="3186"/>
      <w:jc w:val="center"/>
      <w:outlineLvl w:val="0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2024-02-22T06:27:00Z</dcterms:created>
  <dc:creator>尔尔如星</dc:creator>
  <cp:lastModifiedBy>尔尔如星</cp:lastModifiedBy>
  <dcterms:modified xsi:type="dcterms:W3CDTF">2024-02-22T06:27:27Z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7FC578227A8A4B01AF1DC336734BFC5E_11</vt:lpwstr>
  </property>
</Properties>
</file>